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B2EEF" w14:textId="751228E0" w:rsidR="00A77DA9" w:rsidRPr="00544300" w:rsidRDefault="00B01A1E" w:rsidP="00544300">
      <w:pPr>
        <w:pStyle w:val="Titre1"/>
        <w:spacing w:before="0" w:line="240" w:lineRule="auto"/>
        <w:jc w:val="center"/>
        <w:rPr>
          <w:b/>
          <w:bCs/>
          <w:color w:val="auto"/>
        </w:rPr>
      </w:pPr>
      <w:r w:rsidRPr="00544300">
        <w:rPr>
          <w:b/>
          <w:bCs/>
          <w:color w:val="auto"/>
        </w:rPr>
        <w:t>Clôture du Projet Persuade</w:t>
      </w:r>
    </w:p>
    <w:p w14:paraId="54B714B5" w14:textId="77777777" w:rsidR="00544300" w:rsidRPr="00544300" w:rsidRDefault="00544300" w:rsidP="00544300">
      <w:pPr>
        <w:jc w:val="both"/>
        <w:rPr>
          <w:b/>
          <w:sz w:val="26"/>
          <w:szCs w:val="26"/>
        </w:rPr>
      </w:pPr>
    </w:p>
    <w:p w14:paraId="42DBBB21" w14:textId="77777777" w:rsidR="00544300" w:rsidRPr="00544300" w:rsidRDefault="006025D0" w:rsidP="00544300">
      <w:pPr>
        <w:shd w:val="clear" w:color="auto" w:fill="FFFFFF"/>
        <w:spacing w:after="0" w:line="240" w:lineRule="auto"/>
        <w:ind w:firstLine="1418"/>
        <w:jc w:val="both"/>
        <w:rPr>
          <w:rFonts w:ascii="Arial" w:eastAsia="Times New Roman" w:hAnsi="Arial" w:cs="Arial"/>
          <w:bCs/>
          <w:color w:val="222222"/>
          <w:sz w:val="26"/>
          <w:szCs w:val="26"/>
          <w:lang w:eastAsia="fr-BE"/>
        </w:rPr>
      </w:pPr>
      <w:r w:rsidRPr="00544300">
        <w:rPr>
          <w:rFonts w:ascii="Arial" w:eastAsia="Times New Roman" w:hAnsi="Arial" w:cs="Arial"/>
          <w:color w:val="222222"/>
          <w:sz w:val="26"/>
          <w:szCs w:val="26"/>
          <w:lang w:eastAsia="fr-BE"/>
        </w:rPr>
        <w:t xml:space="preserve">Ce 15 Mars 2021 marque l’acceptation par Global </w:t>
      </w:r>
      <w:proofErr w:type="spellStart"/>
      <w:r w:rsidRPr="00544300">
        <w:rPr>
          <w:rFonts w:ascii="Arial" w:eastAsia="Times New Roman" w:hAnsi="Arial" w:cs="Arial"/>
          <w:color w:val="222222"/>
          <w:sz w:val="26"/>
          <w:szCs w:val="26"/>
          <w:lang w:eastAsia="fr-BE"/>
        </w:rPr>
        <w:t>Fu</w:t>
      </w:r>
      <w:r w:rsidR="00B01A1E" w:rsidRPr="00544300">
        <w:rPr>
          <w:rFonts w:ascii="Arial" w:eastAsia="Times New Roman" w:hAnsi="Arial" w:cs="Arial"/>
          <w:color w:val="222222"/>
          <w:sz w:val="26"/>
          <w:szCs w:val="26"/>
          <w:lang w:eastAsia="fr-BE"/>
        </w:rPr>
        <w:t>nd</w:t>
      </w:r>
      <w:proofErr w:type="spellEnd"/>
      <w:r w:rsidR="00B01A1E" w:rsidRPr="00544300">
        <w:rPr>
          <w:rFonts w:ascii="Arial" w:eastAsia="Times New Roman" w:hAnsi="Arial" w:cs="Arial"/>
          <w:color w:val="222222"/>
          <w:sz w:val="26"/>
          <w:szCs w:val="26"/>
          <w:lang w:eastAsia="fr-BE"/>
        </w:rPr>
        <w:t xml:space="preserve"> du Rapport du projet </w:t>
      </w:r>
      <w:r w:rsidR="00B01A1E" w:rsidRPr="00544300">
        <w:rPr>
          <w:rFonts w:ascii="Arial" w:eastAsia="Times New Roman" w:hAnsi="Arial" w:cs="Arial"/>
          <w:b/>
          <w:color w:val="222222"/>
          <w:sz w:val="26"/>
          <w:szCs w:val="26"/>
          <w:lang w:eastAsia="fr-BE"/>
        </w:rPr>
        <w:t>Persuade</w:t>
      </w:r>
      <w:r w:rsidRPr="00544300">
        <w:rPr>
          <w:rFonts w:ascii="Arial" w:eastAsia="Times New Roman" w:hAnsi="Arial" w:cs="Arial"/>
          <w:color w:val="222222"/>
          <w:sz w:val="26"/>
          <w:szCs w:val="26"/>
          <w:lang w:eastAsia="fr-BE"/>
        </w:rPr>
        <w:t xml:space="preserve"> et la </w:t>
      </w:r>
      <w:r w:rsidR="00421686" w:rsidRPr="00544300">
        <w:rPr>
          <w:rFonts w:ascii="Arial" w:eastAsia="Times New Roman" w:hAnsi="Arial" w:cs="Arial"/>
          <w:color w:val="222222"/>
          <w:sz w:val="26"/>
          <w:szCs w:val="26"/>
          <w:lang w:eastAsia="fr-BE"/>
        </w:rPr>
        <w:t>clôture</w:t>
      </w:r>
      <w:r w:rsidRPr="00544300">
        <w:rPr>
          <w:rFonts w:ascii="Arial" w:eastAsia="Times New Roman" w:hAnsi="Arial" w:cs="Arial"/>
          <w:color w:val="222222"/>
          <w:sz w:val="26"/>
          <w:szCs w:val="26"/>
          <w:lang w:eastAsia="fr-BE"/>
        </w:rPr>
        <w:t xml:space="preserve"> de celui-ci. Le projet Persuade pour </w:t>
      </w:r>
      <w:r w:rsidRPr="00544300">
        <w:rPr>
          <w:rFonts w:ascii="Arial" w:eastAsia="Times New Roman" w:hAnsi="Arial" w:cs="Arial"/>
          <w:bCs/>
          <w:color w:val="222222"/>
          <w:sz w:val="26"/>
          <w:szCs w:val="26"/>
          <w:lang w:eastAsia="fr-BE"/>
        </w:rPr>
        <w:t xml:space="preserve">Partnership to </w:t>
      </w:r>
      <w:proofErr w:type="spellStart"/>
      <w:r w:rsidRPr="00544300">
        <w:rPr>
          <w:rFonts w:ascii="Arial" w:eastAsia="Times New Roman" w:hAnsi="Arial" w:cs="Arial"/>
          <w:bCs/>
          <w:color w:val="222222"/>
          <w:sz w:val="26"/>
          <w:szCs w:val="26"/>
          <w:lang w:eastAsia="fr-BE"/>
        </w:rPr>
        <w:t>enhance</w:t>
      </w:r>
      <w:proofErr w:type="spellEnd"/>
      <w:r w:rsidRPr="00544300">
        <w:rPr>
          <w:rFonts w:ascii="Arial" w:eastAsia="Times New Roman" w:hAnsi="Arial" w:cs="Arial"/>
          <w:bCs/>
          <w:color w:val="222222"/>
          <w:sz w:val="26"/>
          <w:szCs w:val="26"/>
          <w:lang w:eastAsia="fr-BE"/>
        </w:rPr>
        <w:t xml:space="preserve"> </w:t>
      </w:r>
      <w:proofErr w:type="spellStart"/>
      <w:r w:rsidRPr="00544300">
        <w:rPr>
          <w:rFonts w:ascii="Arial" w:eastAsia="Times New Roman" w:hAnsi="Arial" w:cs="Arial"/>
          <w:bCs/>
          <w:color w:val="222222"/>
          <w:sz w:val="26"/>
          <w:szCs w:val="26"/>
          <w:lang w:eastAsia="fr-BE"/>
        </w:rPr>
        <w:t>technical</w:t>
      </w:r>
      <w:proofErr w:type="spellEnd"/>
      <w:r w:rsidRPr="00544300">
        <w:rPr>
          <w:rFonts w:ascii="Arial" w:eastAsia="Times New Roman" w:hAnsi="Arial" w:cs="Arial"/>
          <w:bCs/>
          <w:color w:val="222222"/>
          <w:sz w:val="26"/>
          <w:szCs w:val="26"/>
          <w:lang w:eastAsia="fr-BE"/>
        </w:rPr>
        <w:t xml:space="preserve"> support for </w:t>
      </w:r>
      <w:proofErr w:type="spellStart"/>
      <w:r w:rsidRPr="00544300">
        <w:rPr>
          <w:rFonts w:ascii="Arial" w:eastAsia="Times New Roman" w:hAnsi="Arial" w:cs="Arial"/>
          <w:bCs/>
          <w:color w:val="222222"/>
          <w:sz w:val="26"/>
          <w:szCs w:val="26"/>
          <w:lang w:eastAsia="fr-BE"/>
        </w:rPr>
        <w:t>analytical</w:t>
      </w:r>
      <w:proofErr w:type="spellEnd"/>
      <w:r w:rsidRPr="00544300">
        <w:rPr>
          <w:rFonts w:ascii="Arial" w:eastAsia="Times New Roman" w:hAnsi="Arial" w:cs="Arial"/>
          <w:bCs/>
          <w:color w:val="222222"/>
          <w:sz w:val="26"/>
          <w:szCs w:val="26"/>
          <w:lang w:eastAsia="fr-BE"/>
        </w:rPr>
        <w:t xml:space="preserve"> </w:t>
      </w:r>
      <w:proofErr w:type="spellStart"/>
      <w:r w:rsidRPr="00544300">
        <w:rPr>
          <w:rFonts w:ascii="Arial" w:eastAsia="Times New Roman" w:hAnsi="Arial" w:cs="Arial"/>
          <w:bCs/>
          <w:color w:val="222222"/>
          <w:sz w:val="26"/>
          <w:szCs w:val="26"/>
          <w:lang w:eastAsia="fr-BE"/>
        </w:rPr>
        <w:t>capacity</w:t>
      </w:r>
      <w:proofErr w:type="spellEnd"/>
      <w:r w:rsidRPr="00544300">
        <w:rPr>
          <w:rFonts w:ascii="Arial" w:eastAsia="Times New Roman" w:hAnsi="Arial" w:cs="Arial"/>
          <w:bCs/>
          <w:color w:val="222222"/>
          <w:sz w:val="26"/>
          <w:szCs w:val="26"/>
          <w:lang w:eastAsia="fr-BE"/>
        </w:rPr>
        <w:t xml:space="preserve"> and data use in </w:t>
      </w:r>
      <w:proofErr w:type="spellStart"/>
      <w:r w:rsidRPr="00544300">
        <w:rPr>
          <w:rFonts w:ascii="Arial" w:eastAsia="Times New Roman" w:hAnsi="Arial" w:cs="Arial"/>
          <w:bCs/>
          <w:color w:val="222222"/>
          <w:sz w:val="26"/>
          <w:szCs w:val="26"/>
          <w:lang w:eastAsia="fr-BE"/>
        </w:rPr>
        <w:t>Eastern</w:t>
      </w:r>
      <w:proofErr w:type="spellEnd"/>
      <w:r w:rsidRPr="00544300">
        <w:rPr>
          <w:rFonts w:ascii="Arial" w:eastAsia="Times New Roman" w:hAnsi="Arial" w:cs="Arial"/>
          <w:bCs/>
          <w:color w:val="222222"/>
          <w:sz w:val="26"/>
          <w:szCs w:val="26"/>
          <w:lang w:eastAsia="fr-BE"/>
        </w:rPr>
        <w:t xml:space="preserve"> and </w:t>
      </w:r>
      <w:proofErr w:type="spellStart"/>
      <w:r w:rsidRPr="00544300">
        <w:rPr>
          <w:rFonts w:ascii="Arial" w:eastAsia="Times New Roman" w:hAnsi="Arial" w:cs="Arial"/>
          <w:bCs/>
          <w:color w:val="222222"/>
          <w:sz w:val="26"/>
          <w:szCs w:val="26"/>
          <w:lang w:eastAsia="fr-BE"/>
        </w:rPr>
        <w:t>Southern</w:t>
      </w:r>
      <w:proofErr w:type="spellEnd"/>
      <w:r w:rsidRPr="00544300">
        <w:rPr>
          <w:rFonts w:ascii="Arial" w:eastAsia="Times New Roman" w:hAnsi="Arial" w:cs="Arial"/>
          <w:bCs/>
          <w:color w:val="222222"/>
          <w:sz w:val="26"/>
          <w:szCs w:val="26"/>
          <w:lang w:eastAsia="fr-BE"/>
        </w:rPr>
        <w:t xml:space="preserve"> </w:t>
      </w:r>
      <w:proofErr w:type="spellStart"/>
      <w:r w:rsidRPr="00544300">
        <w:rPr>
          <w:rFonts w:ascii="Arial" w:eastAsia="Times New Roman" w:hAnsi="Arial" w:cs="Arial"/>
          <w:bCs/>
          <w:color w:val="222222"/>
          <w:sz w:val="26"/>
          <w:szCs w:val="26"/>
          <w:lang w:eastAsia="fr-BE"/>
        </w:rPr>
        <w:t>Africa</w:t>
      </w:r>
      <w:proofErr w:type="spellEnd"/>
      <w:r w:rsidRPr="00544300">
        <w:rPr>
          <w:rFonts w:ascii="Arial" w:eastAsia="Times New Roman" w:hAnsi="Arial" w:cs="Arial"/>
          <w:bCs/>
          <w:color w:val="222222"/>
          <w:sz w:val="26"/>
          <w:szCs w:val="26"/>
          <w:lang w:eastAsia="fr-BE"/>
        </w:rPr>
        <w:t xml:space="preserve"> (</w:t>
      </w:r>
      <w:proofErr w:type="spellStart"/>
      <w:r w:rsidRPr="00544300">
        <w:rPr>
          <w:rFonts w:ascii="Arial" w:eastAsia="Times New Roman" w:hAnsi="Arial" w:cs="Arial"/>
          <w:bCs/>
          <w:color w:val="222222"/>
          <w:sz w:val="26"/>
          <w:szCs w:val="26"/>
          <w:lang w:eastAsia="fr-BE"/>
        </w:rPr>
        <w:t>PERSuADE</w:t>
      </w:r>
      <w:proofErr w:type="spellEnd"/>
      <w:r w:rsidRPr="00544300">
        <w:rPr>
          <w:rFonts w:ascii="Arial" w:eastAsia="Times New Roman" w:hAnsi="Arial" w:cs="Arial"/>
          <w:bCs/>
          <w:color w:val="222222"/>
          <w:sz w:val="26"/>
          <w:szCs w:val="26"/>
          <w:lang w:eastAsia="fr-BE"/>
        </w:rPr>
        <w:t xml:space="preserve">), est un projet de renforcement technique de capacités d’analyse et d’utilisation de données de programmes nationaux du Ministère de la Santé en charge du VIH-SIDA, Paludisme et Tuberculose. Le projet a été réalisé par un consortium de plusieurs universités africaines sous la coordination de Makerere </w:t>
      </w:r>
      <w:proofErr w:type="spellStart"/>
      <w:r w:rsidRPr="00544300">
        <w:rPr>
          <w:rFonts w:ascii="Arial" w:eastAsia="Times New Roman" w:hAnsi="Arial" w:cs="Arial"/>
          <w:bCs/>
          <w:color w:val="222222"/>
          <w:sz w:val="26"/>
          <w:szCs w:val="26"/>
          <w:lang w:eastAsia="fr-BE"/>
        </w:rPr>
        <w:t>University</w:t>
      </w:r>
      <w:proofErr w:type="spellEnd"/>
      <w:r w:rsidRPr="00544300">
        <w:rPr>
          <w:rFonts w:ascii="Arial" w:eastAsia="Times New Roman" w:hAnsi="Arial" w:cs="Arial"/>
          <w:bCs/>
          <w:color w:val="222222"/>
          <w:sz w:val="26"/>
          <w:szCs w:val="26"/>
          <w:lang w:eastAsia="fr-BE"/>
        </w:rPr>
        <w:t xml:space="preserve">. </w:t>
      </w:r>
    </w:p>
    <w:p w14:paraId="5203C10E" w14:textId="77777777" w:rsidR="00544300" w:rsidRPr="00544300" w:rsidRDefault="00544300" w:rsidP="00544300">
      <w:pPr>
        <w:shd w:val="clear" w:color="auto" w:fill="FFFFFF"/>
        <w:spacing w:after="0" w:line="240" w:lineRule="auto"/>
        <w:ind w:firstLine="1418"/>
        <w:jc w:val="both"/>
        <w:rPr>
          <w:rFonts w:ascii="Arial" w:eastAsia="Times New Roman" w:hAnsi="Arial" w:cs="Arial"/>
          <w:bCs/>
          <w:color w:val="222222"/>
          <w:sz w:val="26"/>
          <w:szCs w:val="26"/>
          <w:lang w:eastAsia="fr-BE"/>
        </w:rPr>
      </w:pPr>
    </w:p>
    <w:p w14:paraId="4FD463CF" w14:textId="02A6BF41" w:rsidR="006025D0" w:rsidRPr="00544300" w:rsidRDefault="006025D0" w:rsidP="00544300">
      <w:pPr>
        <w:shd w:val="clear" w:color="auto" w:fill="FFFFFF"/>
        <w:spacing w:after="0" w:line="240" w:lineRule="auto"/>
        <w:ind w:firstLine="1418"/>
        <w:jc w:val="both"/>
        <w:rPr>
          <w:rFonts w:ascii="Arial" w:eastAsia="Times New Roman" w:hAnsi="Arial" w:cs="Arial"/>
          <w:color w:val="222222"/>
          <w:sz w:val="26"/>
          <w:szCs w:val="26"/>
          <w:lang w:eastAsia="fr-BE"/>
        </w:rPr>
      </w:pPr>
      <w:r w:rsidRPr="00544300">
        <w:rPr>
          <w:rFonts w:ascii="Arial" w:eastAsia="Times New Roman" w:hAnsi="Arial" w:cs="Arial"/>
          <w:bCs/>
          <w:color w:val="222222"/>
          <w:sz w:val="26"/>
          <w:szCs w:val="26"/>
          <w:lang w:eastAsia="fr-BE"/>
        </w:rPr>
        <w:t xml:space="preserve">L’Ecole de Santé Publique de Kinshasa, Université de Kinshasa a conduit les activités pour la République Démocratique du Congo. </w:t>
      </w:r>
      <w:r w:rsidRPr="00544300">
        <w:rPr>
          <w:rFonts w:ascii="Arial" w:eastAsia="Times New Roman" w:hAnsi="Arial" w:cs="Arial"/>
          <w:color w:val="222222"/>
          <w:sz w:val="26"/>
          <w:szCs w:val="26"/>
          <w:lang w:eastAsia="fr-BE"/>
        </w:rPr>
        <w:t xml:space="preserve"> En RDC, les activités ont conduit à l’identification de besoins en termes d’analyse et utilisation de données. Un plan de renforcement</w:t>
      </w:r>
      <w:r w:rsidR="00B01A1E" w:rsidRPr="00544300">
        <w:rPr>
          <w:rFonts w:ascii="Arial" w:eastAsia="Times New Roman" w:hAnsi="Arial" w:cs="Arial"/>
          <w:color w:val="222222"/>
          <w:sz w:val="26"/>
          <w:szCs w:val="26"/>
          <w:lang w:eastAsia="fr-BE"/>
        </w:rPr>
        <w:t xml:space="preserve"> de capacités a été élaboré et discuté avec les responsables des programmes. L’Ecole de Santé publique de Kinshasa a également conduit une étude de cas sur les effets de la COVID19 sur l’utilisation de services et l’offre de services. Pour de plus amples informations, prière de télécharger le rapport de Persuade. </w:t>
      </w:r>
    </w:p>
    <w:p w14:paraId="2205E600" w14:textId="77777777" w:rsidR="006025D0" w:rsidRPr="00544300" w:rsidRDefault="006025D0" w:rsidP="00544300">
      <w:pPr>
        <w:shd w:val="clear" w:color="auto" w:fill="FFFFFF"/>
        <w:spacing w:after="0" w:line="240" w:lineRule="auto"/>
        <w:jc w:val="both"/>
        <w:rPr>
          <w:rFonts w:ascii="Arial" w:eastAsia="Times New Roman" w:hAnsi="Arial" w:cs="Arial"/>
          <w:color w:val="222222"/>
          <w:sz w:val="26"/>
          <w:szCs w:val="26"/>
          <w:lang w:eastAsia="fr-BE"/>
        </w:rPr>
      </w:pPr>
    </w:p>
    <w:p w14:paraId="575553C2" w14:textId="77777777" w:rsidR="006025D0" w:rsidRPr="00544300" w:rsidRDefault="006025D0" w:rsidP="00544300">
      <w:pPr>
        <w:jc w:val="both"/>
        <w:rPr>
          <w:sz w:val="26"/>
          <w:szCs w:val="26"/>
        </w:rPr>
      </w:pPr>
    </w:p>
    <w:sectPr w:rsidR="006025D0" w:rsidRPr="00544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5D0"/>
    <w:rsid w:val="00421686"/>
    <w:rsid w:val="00544300"/>
    <w:rsid w:val="006025D0"/>
    <w:rsid w:val="00612342"/>
    <w:rsid w:val="00A31864"/>
    <w:rsid w:val="00A77DA9"/>
    <w:rsid w:val="00B01A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F4FC"/>
  <w15:chartTrackingRefBased/>
  <w15:docId w15:val="{1420D8FF-263A-48B9-99D0-E42CBD03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43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43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80896">
      <w:bodyDiv w:val="1"/>
      <w:marLeft w:val="0"/>
      <w:marRight w:val="0"/>
      <w:marTop w:val="0"/>
      <w:marBottom w:val="0"/>
      <w:divBdr>
        <w:top w:val="none" w:sz="0" w:space="0" w:color="auto"/>
        <w:left w:val="none" w:sz="0" w:space="0" w:color="auto"/>
        <w:bottom w:val="none" w:sz="0" w:space="0" w:color="auto"/>
        <w:right w:val="none" w:sz="0" w:space="0" w:color="auto"/>
      </w:divBdr>
      <w:divsChild>
        <w:div w:id="197399852">
          <w:marLeft w:val="0"/>
          <w:marRight w:val="0"/>
          <w:marTop w:val="0"/>
          <w:marBottom w:val="0"/>
          <w:divBdr>
            <w:top w:val="none" w:sz="0" w:space="0" w:color="auto"/>
            <w:left w:val="none" w:sz="0" w:space="0" w:color="auto"/>
            <w:bottom w:val="none" w:sz="0" w:space="0" w:color="auto"/>
            <w:right w:val="none" w:sz="0" w:space="0" w:color="auto"/>
          </w:divBdr>
        </w:div>
        <w:div w:id="1073965312">
          <w:marLeft w:val="0"/>
          <w:marRight w:val="0"/>
          <w:marTop w:val="0"/>
          <w:marBottom w:val="0"/>
          <w:divBdr>
            <w:top w:val="none" w:sz="0" w:space="0" w:color="auto"/>
            <w:left w:val="none" w:sz="0" w:space="0" w:color="auto"/>
            <w:bottom w:val="none" w:sz="0" w:space="0" w:color="auto"/>
            <w:right w:val="none" w:sz="0" w:space="0" w:color="auto"/>
          </w:divBdr>
        </w:div>
        <w:div w:id="982193749">
          <w:marLeft w:val="0"/>
          <w:marRight w:val="0"/>
          <w:marTop w:val="0"/>
          <w:marBottom w:val="0"/>
          <w:divBdr>
            <w:top w:val="none" w:sz="0" w:space="0" w:color="auto"/>
            <w:left w:val="none" w:sz="0" w:space="0" w:color="auto"/>
            <w:bottom w:val="none" w:sz="0" w:space="0" w:color="auto"/>
            <w:right w:val="none" w:sz="0" w:space="0" w:color="auto"/>
          </w:divBdr>
        </w:div>
        <w:div w:id="1493831527">
          <w:marLeft w:val="0"/>
          <w:marRight w:val="0"/>
          <w:marTop w:val="0"/>
          <w:marBottom w:val="0"/>
          <w:divBdr>
            <w:top w:val="none" w:sz="0" w:space="0" w:color="auto"/>
            <w:left w:val="none" w:sz="0" w:space="0" w:color="auto"/>
            <w:bottom w:val="none" w:sz="0" w:space="0" w:color="auto"/>
            <w:right w:val="none" w:sz="0" w:space="0" w:color="auto"/>
          </w:divBdr>
        </w:div>
        <w:div w:id="1972125117">
          <w:marLeft w:val="0"/>
          <w:marRight w:val="0"/>
          <w:marTop w:val="0"/>
          <w:marBottom w:val="0"/>
          <w:divBdr>
            <w:top w:val="none" w:sz="0" w:space="0" w:color="auto"/>
            <w:left w:val="none" w:sz="0" w:space="0" w:color="auto"/>
            <w:bottom w:val="none" w:sz="0" w:space="0" w:color="auto"/>
            <w:right w:val="none" w:sz="0" w:space="0" w:color="auto"/>
          </w:divBdr>
        </w:div>
        <w:div w:id="660616742">
          <w:marLeft w:val="0"/>
          <w:marRight w:val="0"/>
          <w:marTop w:val="0"/>
          <w:marBottom w:val="0"/>
          <w:divBdr>
            <w:top w:val="none" w:sz="0" w:space="0" w:color="auto"/>
            <w:left w:val="none" w:sz="0" w:space="0" w:color="auto"/>
            <w:bottom w:val="none" w:sz="0" w:space="0" w:color="auto"/>
            <w:right w:val="none" w:sz="0" w:space="0" w:color="auto"/>
          </w:divBdr>
        </w:div>
        <w:div w:id="410347964">
          <w:marLeft w:val="0"/>
          <w:marRight w:val="0"/>
          <w:marTop w:val="0"/>
          <w:marBottom w:val="0"/>
          <w:divBdr>
            <w:top w:val="none" w:sz="0" w:space="0" w:color="auto"/>
            <w:left w:val="none" w:sz="0" w:space="0" w:color="auto"/>
            <w:bottom w:val="none" w:sz="0" w:space="0" w:color="auto"/>
            <w:right w:val="none" w:sz="0" w:space="0" w:color="auto"/>
          </w:divBdr>
          <w:divsChild>
            <w:div w:id="17424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175</Words>
  <Characters>1003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Mafuta</dc:creator>
  <cp:keywords/>
  <dc:description/>
  <cp:lastModifiedBy>Dominique Nyembo</cp:lastModifiedBy>
  <cp:revision>3</cp:revision>
  <dcterms:created xsi:type="dcterms:W3CDTF">2021-03-15T09:36:00Z</dcterms:created>
  <dcterms:modified xsi:type="dcterms:W3CDTF">2021-03-15T10:19:00Z</dcterms:modified>
</cp:coreProperties>
</file>